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02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</w:r>
    </w:p>
    <w:tbl>
      <w:tblPr>
        <w:tblStyle w:val="Table1"/>
        <w:tblW w:w="15757.999999999996" w:type="dxa"/>
        <w:jc w:val="left"/>
        <w:tblInd w:w="-1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  <w:tblGridChange w:id="0">
          <w:tblGrid>
            <w:gridCol w:w="3133"/>
            <w:gridCol w:w="2166"/>
            <w:gridCol w:w="124"/>
            <w:gridCol w:w="994"/>
            <w:gridCol w:w="1000"/>
            <w:gridCol w:w="953"/>
            <w:gridCol w:w="807"/>
            <w:gridCol w:w="93"/>
            <w:gridCol w:w="695"/>
            <w:gridCol w:w="109"/>
            <w:gridCol w:w="78"/>
            <w:gridCol w:w="867"/>
            <w:gridCol w:w="1068"/>
            <w:gridCol w:w="101"/>
            <w:gridCol w:w="1172"/>
            <w:gridCol w:w="10"/>
            <w:gridCol w:w="985"/>
            <w:gridCol w:w="142"/>
            <w:gridCol w:w="1261"/>
          </w:tblGrid>
        </w:tblGridChange>
      </w:tblGrid>
      <w:tr>
        <w:trPr>
          <w:cantSplit w:val="0"/>
          <w:trHeight w:val="499" w:hRule="atLeast"/>
          <w:tblHeader w:val="0"/>
        </w:trPr>
        <w:tc>
          <w:tcPr>
            <w:gridSpan w:val="1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tabs>
                <w:tab w:val="left" w:leader="none" w:pos="5730"/>
                <w:tab w:val="left" w:leader="none" w:pos="8968"/>
              </w:tabs>
              <w:spacing w:before="120" w:lineRule="auto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Име кандидата:               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Владимир Миливојевић                          Звање:    клинички асистент                    Ужа научна област: интерна медицина (гастроентерологија)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Tahoma" w:cs="Tahoma" w:eastAsia="Tahoma" w:hAnsi="Tahom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Педагошка активност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left w:color="000000" w:space="0" w:sz="4" w:val="single"/>
              <w:right w:color="000000" w:space="0" w:sz="4" w:val="single"/>
            </w:tcBorders>
            <w:shd w:fill="f2f2f2" w:val="clear"/>
            <w:tcMar>
              <w:left w:w="43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Оцена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студената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претходном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изборном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периоду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по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годинама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20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5.00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II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      4.94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III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5.00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IV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      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4.92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V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5.00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left w:color="000000" w:space="0" w:sz="4" w:val="single"/>
              <w:right w:color="000000" w:space="0" w:sz="4" w:val="single"/>
            </w:tcBorders>
            <w:shd w:fill="f2f2f2" w:val="clear"/>
            <w:tcMar>
              <w:left w:w="43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Менторства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одбрањеним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завршним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радовима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(број)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  <w:shd w:fill="ffffff" w:val="clear"/>
            <w:tcMar>
              <w:left w:w="58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Дипломски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ffffff" w:val="clear"/>
            <w:tcMar>
              <w:left w:w="5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Последипломски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1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left w:color="000000" w:space="0" w:sz="4" w:val="single"/>
              <w:right w:color="000000" w:space="0" w:sz="4" w:val="single"/>
            </w:tcBorders>
            <w:shd w:fill="f2f2f2" w:val="clear"/>
            <w:tcMar>
              <w:left w:w="43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Менторства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одбрањеним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докторатима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(број)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left w:w="43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Менторства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студентским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радовима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(број)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left w:color="000000" w:space="0" w:sz="4" w:val="single"/>
              <w:right w:color="000000" w:space="0" w:sz="4" w:val="single"/>
            </w:tcBorders>
            <w:shd w:fill="f2f2f2" w:val="clear"/>
            <w:tcMar>
              <w:left w:w="43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Учешће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комисијама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за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одбрану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завршних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радова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(број)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Дипломски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Последипломски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/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left w:color="000000" w:space="0" w:sz="4" w:val="single"/>
              <w:right w:color="000000" w:space="0" w:sz="4" w:val="single"/>
            </w:tcBorders>
            <w:shd w:fill="f2f2f2" w:val="clear"/>
            <w:tcMar>
              <w:left w:w="43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20"/>
                <w:szCs w:val="20"/>
                <w:highlight w:val="yellow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Учешће у КМЕ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које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су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акредитоване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преко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Факултета (број)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20"/>
                <w:szCs w:val="20"/>
                <w:highlight w:val="yellow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Организатор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Предавач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before="60" w:lineRule="auto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Научне, стручне и друге публикације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jc w:val="center"/>
              <w:rPr>
                <w:rFonts w:ascii="Tahoma" w:cs="Tahoma" w:eastAsia="Tahoma" w:hAnsi="Tahom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Први аутор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jc w:val="center"/>
              <w:rPr>
                <w:rFonts w:ascii="Tahoma" w:cs="Tahoma" w:eastAsia="Tahoma" w:hAnsi="Tahom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Сарадник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rFonts w:ascii="Tahoma" w:cs="Tahoma" w:eastAsia="Tahoma" w:hAnsi="Tahom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Носилац рада*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jc w:val="center"/>
              <w:rPr>
                <w:rFonts w:ascii="Tahoma" w:cs="Tahoma" w:eastAsia="Tahoma" w:hAnsi="Tahom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Кумулативни IF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jc w:val="center"/>
              <w:rPr>
                <w:rFonts w:ascii="Tahoma" w:cs="Tahoma" w:eastAsia="Tahoma" w:hAnsi="Tahom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8"/>
                <w:szCs w:val="18"/>
                <w:vertAlign w:val="baseline"/>
                <w:rtl w:val="0"/>
              </w:rPr>
              <w:t xml:space="preserve">Укупно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Пре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избора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После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избора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Пре </w:t>
            </w:r>
          </w:p>
          <w:p w:rsidR="00000000" w:rsidDel="00000000" w:rsidP="00000000" w:rsidRDefault="00000000" w:rsidRPr="00000000" w14:paraId="000000A7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избора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После </w:t>
            </w:r>
          </w:p>
          <w:p w:rsidR="00000000" w:rsidDel="00000000" w:rsidP="00000000" w:rsidRDefault="00000000" w:rsidRPr="00000000" w14:paraId="000000A9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избора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Пре </w:t>
            </w:r>
          </w:p>
          <w:p w:rsidR="00000000" w:rsidDel="00000000" w:rsidP="00000000" w:rsidRDefault="00000000" w:rsidRPr="00000000" w14:paraId="000000AC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избора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После </w:t>
            </w:r>
          </w:p>
          <w:p w:rsidR="00000000" w:rsidDel="00000000" w:rsidP="00000000" w:rsidRDefault="00000000" w:rsidRPr="00000000" w14:paraId="000000B0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избора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Пре </w:t>
            </w:r>
          </w:p>
          <w:p w:rsidR="00000000" w:rsidDel="00000000" w:rsidP="00000000" w:rsidRDefault="00000000" w:rsidRPr="00000000" w14:paraId="000000B2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избора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После </w:t>
            </w:r>
          </w:p>
          <w:p w:rsidR="00000000" w:rsidDel="00000000" w:rsidP="00000000" w:rsidRDefault="00000000" w:rsidRPr="00000000" w14:paraId="000000B5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избора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4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Број </w:t>
            </w:r>
          </w:p>
          <w:p w:rsidR="00000000" w:rsidDel="00000000" w:rsidP="00000000" w:rsidRDefault="00000000" w:rsidRPr="00000000" w14:paraId="000000B7">
            <w:pPr>
              <w:widowControl w:val="0"/>
              <w:jc w:val="center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радова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tabs>
                <w:tab w:val="left" w:leader="none" w:pos="1350"/>
              </w:tabs>
              <w:jc w:val="center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Кумулативни IF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Оригинални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радови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часописима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са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JCR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jc w:val="center"/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jc w:val="center"/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55.44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84.1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139.54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Остали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радови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часописима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са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JCR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листе**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9.174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20.55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4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29.724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ind w:left="176" w:hanging="176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Радови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часопису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Медицинска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истраживања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„h“  index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(SCOPUS)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        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Хетероцитати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(SCOPUS)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           497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ind w:left="176" w:hanging="176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4. Радови који нису горе наведени (in extenso са рецензијом)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3" w:hRule="atLeast"/>
          <w:tblHeader w:val="0"/>
        </w:trPr>
        <w:tc>
          <w:tcPr>
            <w:gridSpan w:val="4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before="360" w:lineRule="auto"/>
              <w:rPr>
                <w:rFonts w:ascii="Tahoma" w:cs="Tahoma" w:eastAsia="Tahoma" w:hAnsi="Tahoma"/>
                <w:b w:val="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Уџбеници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superscript"/>
                <w:rtl w:val="0"/>
              </w:rPr>
              <w:t xml:space="preserve">#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практикуми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superscript"/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jc w:val="center"/>
              <w:rPr>
                <w:rFonts w:ascii="Tahoma" w:cs="Tahoma" w:eastAsia="Tahoma" w:hAnsi="Tahoma"/>
                <w:b w:val="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Пре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избора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5">
            <w:pPr>
              <w:widowControl w:val="0"/>
              <w:jc w:val="center"/>
              <w:rPr>
                <w:rFonts w:ascii="Tahoma" w:cs="Tahoma" w:eastAsia="Tahoma" w:hAnsi="Tahoma"/>
                <w:b w:val="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После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избора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3" w:hRule="atLeast"/>
          <w:tblHeader w:val="0"/>
        </w:trPr>
        <w:tc>
          <w:tcPr>
            <w:gridSpan w:val="4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widowControl w:val="0"/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widowControl w:val="0"/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F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Књиге,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монографије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superscript"/>
                <w:rtl w:val="0"/>
              </w:rPr>
              <w:t xml:space="preserve">##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widowControl w:val="0"/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widowControl w:val="0"/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2">
            <w:pPr>
              <w:widowControl w:val="0"/>
              <w:ind w:left="195" w:hanging="195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Поглавља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уџбеницима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superscript"/>
                <w:rtl w:val="0"/>
              </w:rPr>
              <w:t xml:space="preserve">#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практикумима,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монографијама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superscript"/>
                <w:rtl w:val="0"/>
              </w:rPr>
              <w:t xml:space="preserve">##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widowControl w:val="0"/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jc w:val="center"/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8.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Саопштени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радови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на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међународним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скуповима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категорије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М31-М34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widowControl w:val="0"/>
              <w:jc w:val="center"/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68">
            <w:pPr>
              <w:widowControl w:val="0"/>
              <w:rPr>
                <w:rFonts w:ascii="Tahoma" w:cs="Tahoma" w:eastAsia="Tahoma" w:hAnsi="Tahoma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Саопштени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радови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на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домаћим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скуповима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категорије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М61-М64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widowControl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gridSpan w:val="4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7B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10.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Руковођење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или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учешће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научним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или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стручним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пројектима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(број)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80">
            <w:pPr>
              <w:widowControl w:val="0"/>
              <w:jc w:val="center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Научни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88">
            <w:pPr>
              <w:widowControl w:val="0"/>
              <w:jc w:val="center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Стручни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gridSpan w:val="4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widowControl w:val="0"/>
              <w:tabs>
                <w:tab w:val="center" w:leader="none" w:pos="1934"/>
              </w:tabs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Руководилац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tabs>
                <w:tab w:val="center" w:leader="none" w:pos="1934"/>
              </w:tabs>
              <w:rPr>
                <w:rFonts w:ascii="Tahoma" w:cs="Tahoma" w:eastAsia="Tahoma" w:hAnsi="Tahom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Учесник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        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Руководилац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widowControl w:val="0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16"/>
                <w:szCs w:val="16"/>
                <w:vertAlign w:val="baseline"/>
                <w:rtl w:val="0"/>
              </w:rPr>
              <w:t xml:space="preserve">Учесник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baseline"/>
                <w:rtl w:val="0"/>
              </w:rPr>
              <w:t xml:space="preserve">: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A2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10.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Пленарна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предавања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или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предавања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по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позиву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tabs>
                <w:tab w:val="center" w:leader="none" w:pos="1934"/>
              </w:tabs>
              <w:rPr>
                <w:rFonts w:ascii="Tahoma" w:cs="Tahoma" w:eastAsia="Tahoma" w:hAnsi="Tahoma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Домаћи скупови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:       1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widowControl w:val="0"/>
              <w:rPr>
                <w:rFonts w:ascii="Tahoma" w:cs="Tahoma" w:eastAsia="Tahoma" w:hAnsi="Tahoma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16"/>
                <w:szCs w:val="16"/>
                <w:vertAlign w:val="baseline"/>
                <w:rtl w:val="0"/>
              </w:rPr>
              <w:t xml:space="preserve">Међународни скупови</w:t>
            </w: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:        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5">
            <w:pPr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Носилац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истраживања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(члан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став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13.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Правилника)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–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Приложити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потписану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изјаву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осталих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коаутора</w:t>
            </w:r>
          </w:p>
          <w:p w:rsidR="00000000" w:rsidDel="00000000" w:rsidP="00000000" w:rsidRDefault="00000000" w:rsidRPr="00000000" w14:paraId="000001B6">
            <w:pPr>
              <w:widowControl w:val="0"/>
              <w:ind w:left="360" w:hanging="360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**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Радови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часописима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индексираним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JCR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(студије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без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имена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аутора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испод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наслова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рада;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letter;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short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note)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се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рачунају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са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½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IF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часописа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у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коме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је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такав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рад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објављен)</w:t>
            </w:r>
          </w:p>
          <w:p w:rsidR="00000000" w:rsidDel="00000000" w:rsidP="00000000" w:rsidRDefault="00000000" w:rsidRPr="00000000" w14:paraId="000001B7">
            <w:pPr>
              <w:widowControl w:val="0"/>
              <w:ind w:left="360" w:hanging="360"/>
              <w:rPr>
                <w:rFonts w:ascii="Tahoma" w:cs="Tahoma" w:eastAsia="Tahoma" w:hAnsi="Tahom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superscript"/>
                <w:rtl w:val="0"/>
              </w:rPr>
              <w:t xml:space="preserve">#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Одобрени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од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стране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Наставног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већа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или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Већа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за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специјалистичку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наставу</w:t>
            </w:r>
          </w:p>
          <w:p w:rsidR="00000000" w:rsidDel="00000000" w:rsidP="00000000" w:rsidRDefault="00000000" w:rsidRPr="00000000" w14:paraId="000001B8">
            <w:pPr>
              <w:widowControl w:val="0"/>
              <w:ind w:left="360" w:hanging="360"/>
              <w:rPr>
                <w:rFonts w:ascii="Tahoma" w:cs="Tahoma" w:eastAsia="Tahoma" w:hAnsi="Tahom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superscript"/>
                <w:rtl w:val="0"/>
              </w:rPr>
              <w:t xml:space="preserve">##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Одобрене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одлуком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Матичног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одбора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за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sz w:val="16"/>
                <w:szCs w:val="16"/>
                <w:vertAlign w:val="baseline"/>
                <w:rtl w:val="0"/>
              </w:rPr>
              <w:t xml:space="preserve">медицину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7.8125" w:hRule="atLeast"/>
          <w:tblHeader w:val="0"/>
        </w:trPr>
        <w:tc>
          <w:tcPr>
            <w:gridSpan w:val="19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B">
            <w:pPr>
              <w:widowControl w:val="0"/>
              <w:tabs>
                <w:tab w:val="left" w:leader="none" w:pos="11850"/>
              </w:tabs>
              <w:spacing w:before="60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Kомисија                                                                                                                                                                            </w:t>
            </w:r>
          </w:p>
          <w:p w:rsidR="00000000" w:rsidDel="00000000" w:rsidP="00000000" w:rsidRDefault="00000000" w:rsidRPr="00000000" w14:paraId="000001CC">
            <w:pPr>
              <w:widowControl w:val="0"/>
              <w:tabs>
                <w:tab w:val="left" w:leader="none" w:pos="11850"/>
              </w:tabs>
              <w:spacing w:before="6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Проф. др Александра Павловић Марковић                                          Проф. др Миодраг Крстић                                       Проф. Др Тамара Миловановић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F">
            <w:pPr>
              <w:widowControl w:val="0"/>
              <w:tabs>
                <w:tab w:val="left" w:leader="none" w:pos="11850"/>
              </w:tabs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1">
            <w:pPr>
              <w:widowControl w:val="0"/>
              <w:tabs>
                <w:tab w:val="left" w:leader="none" w:pos="11850"/>
              </w:tabs>
              <w:ind w:firstLine="12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9">
            <w:pPr>
              <w:widowControl w:val="0"/>
              <w:tabs>
                <w:tab w:val="left" w:leader="none" w:pos="11850"/>
              </w:tabs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2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</w:r>
    </w:p>
    <w:sectPr>
      <w:pgSz w:h="11907" w:w="16840" w:orient="landscape"/>
      <w:pgMar w:bottom="142" w:top="450" w:left="810" w:right="8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Tahoma" w:cs="Tahoma" w:eastAsia="Tahoma" w:hAnsi="Tahoma"/>
      <w:b w:val="1"/>
      <w:color w:val="000000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Tahoma" w:cs="Tahoma" w:eastAsia="Tahoma" w:hAnsi="Tahoma"/>
      <w:b w:val="1"/>
      <w:sz w:val="32"/>
      <w:szCs w:val="32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b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sl-SI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ahoma" w:hAnsi="Tahoma"/>
      <w:b w:val="1"/>
      <w:bCs w:val="1"/>
      <w:w w:val="100"/>
      <w:position w:val="-1"/>
      <w:sz w:val="32"/>
      <w:szCs w:val="24"/>
      <w:effect w:val="none"/>
      <w:vertAlign w:val="baseline"/>
      <w:cs w:val="0"/>
      <w:em w:val="none"/>
      <w:lang w:bidi="ar-SA" w:eastAsia="und" w:val="sl-SI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eading2Char">
    <w:name w:val="Heading 2 Char"/>
    <w:next w:val="Heading2Char"/>
    <w:autoRedefine w:val="0"/>
    <w:hidden w:val="0"/>
    <w:qFormat w:val="0"/>
    <w:rPr>
      <w:rFonts w:ascii="Tahoma" w:cs="Tahoma" w:hAnsi="Tahoma"/>
      <w:b w:val="1"/>
      <w:bCs w:val="1"/>
      <w:w w:val="100"/>
      <w:position w:val="-1"/>
      <w:sz w:val="32"/>
      <w:szCs w:val="24"/>
      <w:effect w:val="none"/>
      <w:vertAlign w:val="baseline"/>
      <w:cs w:val="0"/>
      <w:em w:val="none"/>
      <w:lang w:val="sl-SI"/>
    </w:rPr>
  </w:style>
  <w:style w:type="character" w:styleId="Heading1Char">
    <w:name w:val="Heading 1 Char"/>
    <w:next w:val="Heading1Char"/>
    <w:autoRedefine w:val="0"/>
    <w:hidden w:val="0"/>
    <w:qFormat w:val="0"/>
    <w:rPr>
      <w:rFonts w:ascii="Tahoma" w:hAnsi="Tahoma"/>
      <w:b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val="sl-S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AmcEMOBpuMxvzeeATq8jOF7bMA==">CgMxLjA4AHIhMTJuc3FYRkJoMXVaSF9ud0hON1gzYVNMSTZDbjFTNURs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2022-10-24T12:10:00Z</dcterms:created>
  <dc:creator>22561</dc:creator>
</cp:coreProperties>
</file>