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58" w:type="dxa"/>
        <w:tblInd w:w="41" w:type="dxa"/>
        <w:tblLayout w:type="fixed"/>
        <w:tblLook w:val="01E0"/>
      </w:tblPr>
      <w:tblGrid>
        <w:gridCol w:w="3133"/>
        <w:gridCol w:w="2168"/>
        <w:gridCol w:w="123"/>
        <w:gridCol w:w="994"/>
        <w:gridCol w:w="1001"/>
        <w:gridCol w:w="953"/>
        <w:gridCol w:w="807"/>
        <w:gridCol w:w="93"/>
        <w:gridCol w:w="696"/>
        <w:gridCol w:w="109"/>
        <w:gridCol w:w="77"/>
        <w:gridCol w:w="870"/>
        <w:gridCol w:w="1065"/>
        <w:gridCol w:w="101"/>
        <w:gridCol w:w="1176"/>
        <w:gridCol w:w="11"/>
        <w:gridCol w:w="985"/>
        <w:gridCol w:w="142"/>
        <w:gridCol w:w="1254"/>
      </w:tblGrid>
      <w:tr w:rsidR="00D06CE3">
        <w:trPr>
          <w:trHeight w:val="499"/>
        </w:trPr>
        <w:tc>
          <w:tcPr>
            <w:tcW w:w="1575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CE3" w:rsidRDefault="000E1BE5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Име</w:t>
            </w:r>
            <w:proofErr w:type="spellEnd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кандидата</w:t>
            </w:r>
            <w:proofErr w:type="spellEnd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     </w:t>
            </w:r>
            <w:proofErr w:type="spellStart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Јелена</w:t>
            </w:r>
            <w:proofErr w:type="spellEnd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Станић</w:t>
            </w:r>
            <w:proofErr w:type="spellEnd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         </w:t>
            </w:r>
            <w:proofErr w:type="spellStart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Звање</w:t>
            </w:r>
            <w:proofErr w:type="spellEnd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  </w:t>
            </w:r>
            <w:proofErr w:type="spellStart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Клинички</w:t>
            </w:r>
            <w:proofErr w:type="spellEnd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асистент</w:t>
            </w:r>
            <w:proofErr w:type="spellEnd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       </w:t>
            </w:r>
            <w:proofErr w:type="spellStart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Ужа</w:t>
            </w:r>
            <w:proofErr w:type="spellEnd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научна</w:t>
            </w:r>
            <w:proofErr w:type="spellEnd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област</w:t>
            </w:r>
            <w:proofErr w:type="spellEnd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b/>
                <w:sz w:val="22"/>
                <w:szCs w:val="22"/>
              </w:rPr>
              <w:t>Клиничка</w:t>
            </w:r>
            <w:proofErr w:type="spellEnd"/>
            <w:r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2"/>
                <w:szCs w:val="22"/>
              </w:rPr>
              <w:t>онкологија</w:t>
            </w:r>
            <w:proofErr w:type="spellEnd"/>
            <w:r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2"/>
                <w:szCs w:val="22"/>
              </w:rPr>
              <w:t>са</w:t>
            </w:r>
            <w:proofErr w:type="spellEnd"/>
            <w:r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2"/>
                <w:szCs w:val="22"/>
              </w:rPr>
              <w:t>радиотерапијом</w:t>
            </w:r>
            <w:proofErr w:type="spellEnd"/>
          </w:p>
        </w:tc>
      </w:tr>
      <w:tr w:rsidR="00D06CE3">
        <w:trPr>
          <w:trHeight w:val="360"/>
        </w:trPr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06CE3" w:rsidRDefault="000E1BE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Педагошка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68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proofErr w:type="spellEnd"/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proofErr w:type="spellEnd"/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proofErr w:type="spellEnd"/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proofErr w:type="spellEnd"/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proofErr w:type="spellEnd"/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proofErr w:type="spellEnd"/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  <w:proofErr w:type="spellEnd"/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4.86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II      </w:t>
            </w:r>
            <w:r w:rsidRPr="000E1B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</w:p>
        </w:tc>
      </w:tr>
      <w:tr w:rsidR="00D06CE3">
        <w:trPr>
          <w:trHeight w:val="360"/>
        </w:trPr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8" w:type="dxa"/>
              <w:right w:w="0" w:type="dxa"/>
            </w:tcMar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8" w:type="dxa"/>
            </w:tcMar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D06CE3">
        <w:trPr>
          <w:trHeight w:val="341"/>
        </w:trPr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06CE3" w:rsidRDefault="00D06CE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6CE3">
        <w:trPr>
          <w:trHeight w:val="360"/>
        </w:trPr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06CE3" w:rsidRDefault="00D06CE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6CE3">
        <w:trPr>
          <w:trHeight w:val="360"/>
        </w:trPr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Учешће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комисијама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за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одбрану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завршних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радова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D06CE3">
        <w:trPr>
          <w:trHeight w:val="360"/>
        </w:trPr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Учешће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у КМЕ</w:t>
            </w:r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proofErr w:type="spellEnd"/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proofErr w:type="spellEnd"/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proofErr w:type="spellEnd"/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proofErr w:type="spellEnd"/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Факултета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Организатор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Предавач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>:        1</w:t>
            </w:r>
          </w:p>
        </w:tc>
      </w:tr>
      <w:tr w:rsidR="00D06CE3">
        <w:trPr>
          <w:trHeight w:val="360"/>
        </w:trPr>
        <w:tc>
          <w:tcPr>
            <w:tcW w:w="542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06CE3" w:rsidRDefault="000E1BE5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друге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публикације</w:t>
            </w:r>
            <w:proofErr w:type="spellEnd"/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D06CE3">
        <w:tc>
          <w:tcPr>
            <w:tcW w:w="54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06CE3" w:rsidRDefault="00D06CE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</w:p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</w:p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</w:p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</w:p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</w:p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</w:p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</w:p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</w:p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</w:p>
          <w:p w:rsidR="00D06CE3" w:rsidRDefault="000E1BE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6CE3" w:rsidRDefault="000E1BE5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</w:t>
            </w:r>
            <w:proofErr w:type="spellEnd"/>
            <w:r>
              <w:rPr>
                <w:rFonts w:ascii="Tahoma" w:hAnsi="Tahoma" w:cs="Tahoma"/>
                <w:b/>
                <w:spacing w:val="-10"/>
                <w:sz w:val="16"/>
                <w:szCs w:val="16"/>
              </w:rPr>
              <w:t xml:space="preserve"> IF</w:t>
            </w:r>
          </w:p>
        </w:tc>
      </w:tr>
      <w:tr w:rsidR="00D06CE3">
        <w:trPr>
          <w:trHeight w:val="340"/>
        </w:trPr>
        <w:tc>
          <w:tcPr>
            <w:tcW w:w="5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1.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847DE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847DE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847DE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0,224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847DE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3,4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847DE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15" w:type="dxa"/>
            </w:tcMar>
            <w:vAlign w:val="center"/>
          </w:tcPr>
          <w:p w:rsidR="00D06CE3" w:rsidRDefault="00847DE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3,624</w:t>
            </w:r>
          </w:p>
        </w:tc>
      </w:tr>
      <w:tr w:rsidR="00D06CE3">
        <w:trPr>
          <w:trHeight w:val="340"/>
        </w:trPr>
        <w:tc>
          <w:tcPr>
            <w:tcW w:w="5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</w:rPr>
              <w:t>2.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</w:rPr>
              <w:t>листе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6"/>
              </w:rPr>
              <w:t>**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15" w:type="dxa"/>
            </w:tcMar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06CE3">
        <w:trPr>
          <w:trHeight w:val="340"/>
        </w:trPr>
        <w:tc>
          <w:tcPr>
            <w:tcW w:w="5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3.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0E1BE5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„h“  index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1</w:t>
            </w:r>
          </w:p>
          <w:p w:rsidR="00D06CE3" w:rsidRDefault="000E1BE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</w:p>
        </w:tc>
        <w:tc>
          <w:tcPr>
            <w:tcW w:w="239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0E1BE5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Хетероцитати</w:t>
            </w:r>
            <w:proofErr w:type="spellEnd"/>
          </w:p>
          <w:p w:rsidR="00D06CE3" w:rsidRDefault="000E1BE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1</w:t>
            </w:r>
          </w:p>
        </w:tc>
      </w:tr>
      <w:tr w:rsidR="00D06CE3">
        <w:trPr>
          <w:trHeight w:val="340"/>
        </w:trPr>
        <w:tc>
          <w:tcPr>
            <w:tcW w:w="5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4.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(in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extenso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рецензијом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0E1BE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0E1BE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39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06CE3">
        <w:trPr>
          <w:trHeight w:val="353"/>
        </w:trPr>
        <w:tc>
          <w:tcPr>
            <w:tcW w:w="641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06CE3" w:rsidRDefault="000E1BE5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5.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47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</w:tr>
      <w:tr w:rsidR="00D06CE3">
        <w:trPr>
          <w:trHeight w:val="353"/>
        </w:trPr>
        <w:tc>
          <w:tcPr>
            <w:tcW w:w="641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D06CE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6CE3">
        <w:trPr>
          <w:trHeight w:val="353"/>
        </w:trPr>
        <w:tc>
          <w:tcPr>
            <w:tcW w:w="6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6CE3">
        <w:trPr>
          <w:trHeight w:val="353"/>
        </w:trPr>
        <w:tc>
          <w:tcPr>
            <w:tcW w:w="6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0E1BE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</w:tr>
      <w:tr w:rsidR="00D06CE3">
        <w:trPr>
          <w:trHeight w:val="353"/>
        </w:trPr>
        <w:tc>
          <w:tcPr>
            <w:tcW w:w="6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8.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међународним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М31-М34</w:t>
            </w:r>
          </w:p>
        </w:tc>
        <w:tc>
          <w:tcPr>
            <w:tcW w:w="4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0E1BE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7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6CE3">
        <w:trPr>
          <w:trHeight w:val="332"/>
        </w:trPr>
        <w:tc>
          <w:tcPr>
            <w:tcW w:w="6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9.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домаћим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М61-М64</w:t>
            </w:r>
          </w:p>
        </w:tc>
        <w:tc>
          <w:tcPr>
            <w:tcW w:w="4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0E1BE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47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D06CE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6CE3">
        <w:trPr>
          <w:trHeight w:val="283"/>
        </w:trPr>
        <w:tc>
          <w:tcPr>
            <w:tcW w:w="641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Руковођење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учешће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научним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стручним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пројектима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)</w:t>
            </w:r>
          </w:p>
          <w:p w:rsidR="00D06CE3" w:rsidRDefault="00D06CE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</w:t>
            </w:r>
            <w:proofErr w:type="spellEnd"/>
          </w:p>
        </w:tc>
        <w:tc>
          <w:tcPr>
            <w:tcW w:w="47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</w:t>
            </w:r>
            <w:proofErr w:type="spellEnd"/>
          </w:p>
        </w:tc>
      </w:tr>
      <w:tr w:rsidR="00D06CE3">
        <w:trPr>
          <w:trHeight w:val="283"/>
        </w:trPr>
        <w:tc>
          <w:tcPr>
            <w:tcW w:w="641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D06CE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0E1BE5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1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Pr="003345EB" w:rsidRDefault="000E1BE5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proofErr w:type="spellEnd"/>
            <w:r w:rsidR="003345EB">
              <w:rPr>
                <w:rFonts w:ascii="Tahoma" w:hAnsi="Tahoma" w:cs="Tahoma"/>
                <w:b/>
                <w:sz w:val="20"/>
                <w:szCs w:val="20"/>
              </w:rPr>
              <w:t>:         1</w:t>
            </w:r>
          </w:p>
        </w:tc>
        <w:tc>
          <w:tcPr>
            <w:tcW w:w="23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3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D06CE3">
        <w:trPr>
          <w:trHeight w:val="353"/>
        </w:trPr>
        <w:tc>
          <w:tcPr>
            <w:tcW w:w="6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Пленарна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позиву</w:t>
            </w:r>
            <w:proofErr w:type="spellEnd"/>
          </w:p>
        </w:tc>
        <w:tc>
          <w:tcPr>
            <w:tcW w:w="4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0E1BE5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       2</w:t>
            </w:r>
          </w:p>
        </w:tc>
        <w:tc>
          <w:tcPr>
            <w:tcW w:w="47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E3" w:rsidRDefault="000E1BE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        1</w:t>
            </w:r>
          </w:p>
        </w:tc>
      </w:tr>
      <w:tr w:rsidR="00D06CE3">
        <w:tc>
          <w:tcPr>
            <w:tcW w:w="1575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CE3" w:rsidRDefault="000E1BE5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Носилац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истраживања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члан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7.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став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13.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Правилника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)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Приложити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потписану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изјаву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осталих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коаутора</w:t>
            </w:r>
            <w:proofErr w:type="spellEnd"/>
          </w:p>
          <w:p w:rsidR="00D06CE3" w:rsidRDefault="000E1BE5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**</w:t>
            </w:r>
            <w:r>
              <w:rPr>
                <w:rFonts w:ascii="Tahoma" w:hAnsi="Tahoma" w:cs="Tahoma"/>
                <w:sz w:val="20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индексираним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JCR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студије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без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имена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аутора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испод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наслова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рада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;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letter;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short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note)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се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рачунају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½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IF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часописа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коме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је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такав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објављен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06CE3" w:rsidRDefault="000E1BE5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Одобрени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од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стране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Наставног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или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наставу</w:t>
            </w:r>
            <w:proofErr w:type="spellEnd"/>
          </w:p>
          <w:p w:rsidR="00D06CE3" w:rsidRDefault="000E1BE5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>
              <w:rPr>
                <w:rFonts w:ascii="Tahoma" w:hAnsi="Tahoma" w:cs="Tahoma"/>
                <w:sz w:val="20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Одобрене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одлуком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Матичног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одбора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медицину</w:t>
            </w:r>
            <w:proofErr w:type="spellEnd"/>
          </w:p>
        </w:tc>
      </w:tr>
      <w:tr w:rsidR="00D06CE3">
        <w:trPr>
          <w:trHeight w:val="236"/>
        </w:trPr>
        <w:tc>
          <w:tcPr>
            <w:tcW w:w="15756" w:type="dxa"/>
            <w:gridSpan w:val="19"/>
            <w:tcBorders>
              <w:left w:val="single" w:sz="4" w:space="0" w:color="000000"/>
              <w:right w:val="single" w:sz="4" w:space="0" w:color="000000"/>
            </w:tcBorders>
          </w:tcPr>
          <w:p w:rsidR="00847DEC" w:rsidRPr="002064CF" w:rsidRDefault="00847DEC" w:rsidP="00847DEC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 w:rsidRPr="002064CF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Комисија за припрему реферата:     </w:t>
            </w:r>
          </w:p>
          <w:p w:rsidR="00847DEC" w:rsidRPr="002064CF" w:rsidRDefault="00847DEC" w:rsidP="00847DEC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/>
              </w:rPr>
            </w:pPr>
          </w:p>
          <w:p w:rsidR="00847DEC" w:rsidRPr="002064CF" w:rsidRDefault="00847DEC" w:rsidP="00847DEC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/>
              </w:rPr>
            </w:pPr>
          </w:p>
          <w:p w:rsidR="00D06CE3" w:rsidRDefault="00847DEC" w:rsidP="00847DEC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2064CF">
              <w:rPr>
                <w:rFonts w:ascii="Tahoma" w:hAnsi="Tahoma" w:cs="Tahoma"/>
                <w:b/>
                <w:sz w:val="20"/>
                <w:szCs w:val="20"/>
                <w:lang/>
              </w:rPr>
              <w:t>1.  Проф. др Марина Никитовић                               2. Проф. др Сузана Стојановић-Рундић                          3.  Доц. др Татјана Арсенијевић</w:t>
            </w:r>
          </w:p>
        </w:tc>
      </w:tr>
      <w:tr w:rsidR="00D06CE3">
        <w:trPr>
          <w:trHeight w:val="63"/>
        </w:trPr>
        <w:tc>
          <w:tcPr>
            <w:tcW w:w="529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06CE3" w:rsidRDefault="00D06CE3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6" w:type="dxa"/>
            <w:gridSpan w:val="8"/>
            <w:tcBorders>
              <w:bottom w:val="single" w:sz="4" w:space="0" w:color="000000"/>
            </w:tcBorders>
          </w:tcPr>
          <w:p w:rsidR="00D06CE3" w:rsidRDefault="00D06CE3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1" w:type="dxa"/>
            <w:gridSpan w:val="9"/>
            <w:tcBorders>
              <w:bottom w:val="single" w:sz="4" w:space="0" w:color="000000"/>
              <w:right w:val="single" w:sz="4" w:space="0" w:color="000000"/>
            </w:tcBorders>
          </w:tcPr>
          <w:p w:rsidR="00D06CE3" w:rsidRDefault="00D06CE3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06CE3" w:rsidRDefault="00D06CE3">
      <w:pPr>
        <w:jc w:val="both"/>
        <w:rPr>
          <w:rFonts w:ascii="Tahoma" w:eastAsia="MS Gothic" w:hAnsi="Tahoma" w:cs="Tahoma"/>
          <w:lang w:val="sl-SI" w:eastAsia="ja-JP"/>
        </w:rPr>
      </w:pPr>
    </w:p>
    <w:sectPr w:rsidR="00D06CE3" w:rsidSect="00D06CE3">
      <w:pgSz w:w="16838" w:h="11906" w:orient="landscape"/>
      <w:pgMar w:top="540" w:right="820" w:bottom="38" w:left="81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esavska BG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7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23EB5"/>
    <w:multiLevelType w:val="multilevel"/>
    <w:tmpl w:val="C4FED7B6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7D9C0BEF"/>
    <w:multiLevelType w:val="multilevel"/>
    <w:tmpl w:val="F148E9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efaultTabStop w:val="720"/>
  <w:autoHyphenation/>
  <w:hyphenationZone w:val="0"/>
  <w:characterSpacingControl w:val="doNotCompress"/>
  <w:compat/>
  <w:rsids>
    <w:rsidRoot w:val="00D06CE3"/>
    <w:rsid w:val="000E1BE5"/>
    <w:rsid w:val="003345EB"/>
    <w:rsid w:val="00847DEC"/>
    <w:rsid w:val="009C702C"/>
    <w:rsid w:val="00C3589C"/>
    <w:rsid w:val="00D06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F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qFormat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qFormat/>
    <w:rsid w:val="004E3FB9"/>
    <w:rPr>
      <w:rFonts w:ascii="Tahoma" w:hAnsi="Tahoma"/>
      <w:b/>
      <w:color w:val="000000"/>
      <w:sz w:val="24"/>
      <w:szCs w:val="24"/>
      <w:u w:val="none" w:color="FFFFFF"/>
      <w:lang w:val="sl-SI"/>
    </w:rPr>
  </w:style>
  <w:style w:type="character" w:customStyle="1" w:styleId="PlainTextChar">
    <w:name w:val="Plain Text Char"/>
    <w:link w:val="PlainText"/>
    <w:qFormat/>
    <w:rsid w:val="00F51DF2"/>
    <w:rPr>
      <w:rFonts w:ascii="Courier New" w:hAnsi="Courier New" w:cs="Courier New"/>
      <w:lang w:val="sr-Latn-CS" w:eastAsia="sr-Latn-CS" w:bidi="en-US"/>
    </w:rPr>
  </w:style>
  <w:style w:type="character" w:customStyle="1" w:styleId="OpislanaChar">
    <w:name w:val="__Opis člana Char"/>
    <w:link w:val="Opislana"/>
    <w:qFormat/>
    <w:rsid w:val="00F51DF2"/>
    <w:rPr>
      <w:rFonts w:ascii="Resavska BG" w:hAnsi="Resavska BG"/>
      <w:b/>
      <w:i/>
      <w:spacing w:val="-4"/>
      <w:sz w:val="24"/>
      <w:szCs w:val="26"/>
      <w:lang w:bidi="en-US"/>
    </w:rPr>
  </w:style>
  <w:style w:type="paragraph" w:customStyle="1" w:styleId="Heading">
    <w:name w:val="Heading"/>
    <w:basedOn w:val="Normal"/>
    <w:next w:val="BodyText"/>
    <w:qFormat/>
    <w:rsid w:val="00D06CE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D06CE3"/>
    <w:pPr>
      <w:spacing w:after="140" w:line="276" w:lineRule="auto"/>
    </w:pPr>
  </w:style>
  <w:style w:type="paragraph" w:styleId="List">
    <w:name w:val="List"/>
    <w:basedOn w:val="BodyText"/>
    <w:rsid w:val="00D06CE3"/>
    <w:rPr>
      <w:rFonts w:cs="Arial"/>
    </w:rPr>
  </w:style>
  <w:style w:type="paragraph" w:styleId="Caption">
    <w:name w:val="caption"/>
    <w:basedOn w:val="Normal"/>
    <w:qFormat/>
    <w:rsid w:val="00D06CE3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rsid w:val="00D06CE3"/>
    <w:pPr>
      <w:suppressLineNumbers/>
    </w:pPr>
    <w:rPr>
      <w:rFonts w:cs="Arial"/>
    </w:rPr>
  </w:style>
  <w:style w:type="paragraph" w:styleId="PlainText">
    <w:name w:val="Plain Text"/>
    <w:basedOn w:val="Normal"/>
    <w:link w:val="PlainTextChar"/>
    <w:qFormat/>
    <w:rsid w:val="00F51DF2"/>
    <w:pPr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qFormat/>
    <w:rsid w:val="00F51DF2"/>
    <w:pPr>
      <w:ind w:left="426" w:hanging="425"/>
      <w:jc w:val="center"/>
    </w:pPr>
    <w:rPr>
      <w:rFonts w:ascii="Resavska BG" w:hAnsi="Resavska BG"/>
      <w:b/>
      <w:i/>
      <w:spacing w:val="-4"/>
      <w:szCs w:val="26"/>
      <w:lang w:bidi="en-US"/>
    </w:rPr>
  </w:style>
  <w:style w:type="paragraph" w:customStyle="1" w:styleId="Tekstclana">
    <w:name w:val="__Tekst clana"/>
    <w:basedOn w:val="Normal"/>
    <w:qFormat/>
    <w:rsid w:val="00F51DF2"/>
    <w:pPr>
      <w:numPr>
        <w:numId w:val="1"/>
      </w:numPr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9BFF9-8459-48EB-A40B-7B24C2B6D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1912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dc:description/>
  <cp:lastModifiedBy>Duca</cp:lastModifiedBy>
  <cp:revision>10</cp:revision>
  <cp:lastPrinted>2025-12-04T10:20:00Z</cp:lastPrinted>
  <dcterms:created xsi:type="dcterms:W3CDTF">2025-08-27T16:36:00Z</dcterms:created>
  <dcterms:modified xsi:type="dcterms:W3CDTF">2026-01-21T15:13:00Z</dcterms:modified>
  <dc:language>sr-Latn-RS</dc:language>
</cp:coreProperties>
</file>